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28" w:rsidRPr="001A6757" w:rsidRDefault="009F6328" w:rsidP="009F6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DC1879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879">
        <w:rPr>
          <w:rFonts w:ascii="Times New Roman" w:hAnsi="Times New Roman" w:cs="Times New Roman"/>
          <w:b/>
          <w:sz w:val="28"/>
          <w:szCs w:val="28"/>
        </w:rPr>
        <w:t>Тест №</w:t>
      </w:r>
      <w:r w:rsidR="00DC1879" w:rsidRPr="00DC1879">
        <w:rPr>
          <w:rFonts w:ascii="Times New Roman" w:hAnsi="Times New Roman" w:cs="Times New Roman"/>
          <w:b/>
          <w:sz w:val="28"/>
          <w:szCs w:val="28"/>
        </w:rPr>
        <w:t>3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DC1879" w:rsidRPr="00DC1879" w:rsidRDefault="00AA0FE1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Регион – это территория 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с общими характеристиками биосферы и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где совершается трудовая деятельность человека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созданная людьми для удовлетворения своих материальных и социально-экономических потребностей</w:t>
      </w:r>
      <w:bookmarkStart w:id="0" w:name="_GoBack"/>
      <w:bookmarkEnd w:id="0"/>
    </w:p>
    <w:p w:rsidR="00AA0FE1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окружающий человека внешний мир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AA0FE1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Вредные и опасные производственные факторы по ГОСТ 12.0.003–83 ССБТ разделяются на следующие группы: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физико-химические, биологические, психофизиологические;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неорганические и органические природные, техногенные, антропогенные.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физические, химические, биологические, психофизиологические.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механические, химические, биотические, физиологические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Какие существуют методы и средства обеспечения БЖД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Аналитические расчеты, определение степени профессионального риска.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Адаптация человека к окружающей среде, профессиональный отбор, психологическое воздействие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Агитация и пропаганда знаний, выработка навыков в работе.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Дистанционное управление, автоматизация, роботизация, устранение опасности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Человек включен в систему управления как необходимое оперативное звено при: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групповых формах труда – конвейер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полуавтоматическим и автоматическим производством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дистанционным управлением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механизированных формах труда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DC1879" w:rsidRPr="00DC1879">
        <w:t xml:space="preserve">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Труд грузчика в ларьке, торгующих овощной продукцией относится к ### формам труда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требующим значительной мышечной активности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механизированным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связанным с полуавтоматическим и автоматическим производствами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интеллектуальным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У человека, находящегося в </w:t>
      </w:r>
      <w:r w:rsidR="00DC1879">
        <w:rPr>
          <w:rFonts w:ascii="Times New Roman" w:hAnsi="Times New Roman" w:cs="Times New Roman"/>
          <w:b/>
          <w:sz w:val="24"/>
          <w:szCs w:val="24"/>
        </w:rPr>
        <w:t xml:space="preserve">покое и пребывающего в условиях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метеорологического комфорта, отдача тепла осуществляется не в одинаковой мере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30%,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50%, Конвекцией = 30%,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35%,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35%,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30%, испарением пота и испарением влаги с поверхности кожи и легких = 20%</w:t>
      </w:r>
    </w:p>
    <w:p w:rsidR="00DC1879" w:rsidRDefault="00DC1879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Тепловой удар характеризуется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Высокой температурой, возбужденностью, прострацией, бредом, уменьшением или приостановкой потоотделения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Понижением температуры, возбужденностью, прострацией, бредом, уменьшением или приостановкой потоотделения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Высокой температурой, возбужденностью, прострацией, бредом, увеличением потоотделения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Понижением температуры, возбужденностью, прострацией, бредом, увеличением потоотделения</w:t>
      </w:r>
    </w:p>
    <w:p w:rsidR="00AA0FE1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C1879">
        <w:rPr>
          <w:rFonts w:ascii="Times New Roman" w:hAnsi="Times New Roman" w:cs="Times New Roman"/>
          <w:sz w:val="24"/>
          <w:szCs w:val="24"/>
        </w:rPr>
        <w:t>Внешне никак не проявляется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Если удаление воздуха из производственного помещения с имеющимися </w:t>
      </w:r>
      <w:proofErr w:type="spellStart"/>
      <w:r w:rsidR="00DC1879" w:rsidRPr="00DC1879">
        <w:rPr>
          <w:rFonts w:ascii="Times New Roman" w:hAnsi="Times New Roman" w:cs="Times New Roman"/>
          <w:b/>
          <w:sz w:val="24"/>
          <w:szCs w:val="24"/>
        </w:rPr>
        <w:t>теплоизбытками</w:t>
      </w:r>
      <w:proofErr w:type="spellEnd"/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 осуществляется через дефлектор, установленный в верхней точке перекрытия здания, а приток воздуха в помещение – через транспортные проемы, то вентиляцию следует отнести к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ветрового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и ветрового напора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естественной местной за счет теплового напора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Освещенность – это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воспринимаемая как свет, оцениваемая по действию на средний человеческий глаз</w:t>
      </w:r>
    </w:p>
    <w:p w:rsid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пространственная плотность светового потока, отнесенная к площа</w:t>
      </w:r>
      <w:r>
        <w:rPr>
          <w:rFonts w:ascii="Times New Roman" w:hAnsi="Times New Roman" w:cs="Times New Roman"/>
          <w:sz w:val="24"/>
          <w:szCs w:val="24"/>
        </w:rPr>
        <w:t>ди, на которую он распределяется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поверхностная плотность светового потока, отнесенная к площади, на которую он распределяется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заключенная в телесном угле, который конической поверхностью ограничивает часть пространства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Нормы освещенности построены на основе классификации: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А) зрительных работ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Б) искусственного освещения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В) типов светильников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Г) производственного освещения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Для системы бокового естественного освещения в СНиП 23-05-95 нормируется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150 лк</w:t>
      </w:r>
      <w:proofErr w:type="gramStart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17000 лк: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0,88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0,009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113,3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E24498">
      <w:pPr>
        <w:pStyle w:val="a3"/>
        <w:spacing w:after="0"/>
        <w:ind w:left="0"/>
        <w:rPr>
          <w:b/>
        </w:rPr>
      </w:pPr>
      <w:r w:rsidRPr="008621BB">
        <w:rPr>
          <w:b/>
        </w:rPr>
        <w:t xml:space="preserve">13. </w:t>
      </w:r>
      <w:r w:rsidR="009D1CF4" w:rsidRPr="009D1CF4">
        <w:rPr>
          <w:b/>
        </w:rPr>
        <w:t>Чему равна освещенность внутри помещения, если коэффициент естественной освещенности равен 2%, а освещенность вне помещения равна 10000 лк: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А) </w:t>
      </w:r>
      <w:r w:rsidRPr="009D1CF4">
        <w:t>500 лк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Б) </w:t>
      </w:r>
      <w:r w:rsidRPr="009D1CF4">
        <w:t>160 лк</w:t>
      </w:r>
    </w:p>
    <w:p w:rsidR="007A4C03" w:rsidRPr="009D1CF4" w:rsidRDefault="009D1CF4" w:rsidP="00E24498">
      <w:pPr>
        <w:pStyle w:val="a3"/>
        <w:spacing w:after="0"/>
        <w:ind w:left="0"/>
      </w:pPr>
      <w:r>
        <w:t xml:space="preserve">В) </w:t>
      </w:r>
      <w:r w:rsidRPr="009D1CF4">
        <w:t>200 лк</w:t>
      </w:r>
    </w:p>
    <w:p w:rsidR="009D1CF4" w:rsidRPr="008621BB" w:rsidRDefault="009D1CF4" w:rsidP="009D1CF4">
      <w:pPr>
        <w:pStyle w:val="a3"/>
        <w:spacing w:after="0"/>
        <w:ind w:left="0"/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Антагонизм 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суммарный эффект действия смеси равен сумме эффектов входящих в смесь компонентов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вещества действую так, что одно вещество усиливает действие другого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эффект меньше аддитивного, одно вещество ослабляет действие другого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эффект не отличается от изолированного действия каждого из них и характерен для веществ разнонаправленного действия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498" w:rsidRPr="00E24498" w:rsidRDefault="008621BB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E24498" w:rsidRPr="00E24498">
        <w:rPr>
          <w:rFonts w:ascii="Times New Roman" w:hAnsi="Times New Roman" w:cs="Times New Roman"/>
          <w:b/>
          <w:sz w:val="24"/>
          <w:szCs w:val="24"/>
        </w:rPr>
        <w:t>Когда наблюдается наибольшая величина ρ- удельного сопротивления грунта, ρ=50-400 Ом*м</w:t>
      </w:r>
    </w:p>
    <w:p w:rsidR="00E24498" w:rsidRPr="00E24498" w:rsidRDefault="00E24498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E24498">
        <w:rPr>
          <w:rFonts w:ascii="Times New Roman" w:hAnsi="Times New Roman" w:cs="Times New Roman"/>
          <w:sz w:val="24"/>
          <w:szCs w:val="24"/>
        </w:rPr>
        <w:t>Летом в южных районах, когда почва влажная.</w:t>
      </w:r>
    </w:p>
    <w:p w:rsidR="00E24498" w:rsidRPr="00E24498" w:rsidRDefault="00E24498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E24498">
        <w:rPr>
          <w:rFonts w:ascii="Times New Roman" w:hAnsi="Times New Roman" w:cs="Times New Roman"/>
          <w:sz w:val="24"/>
          <w:szCs w:val="24"/>
        </w:rPr>
        <w:t>Зимой в северных районах при промерзании почвы</w:t>
      </w:r>
    </w:p>
    <w:p w:rsidR="00E24498" w:rsidRPr="00E24498" w:rsidRDefault="00E24498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E24498">
        <w:rPr>
          <w:rFonts w:ascii="Times New Roman" w:hAnsi="Times New Roman" w:cs="Times New Roman"/>
          <w:sz w:val="24"/>
          <w:szCs w:val="24"/>
        </w:rPr>
        <w:t>Летом в южных районах, когда почва сухая</w:t>
      </w:r>
    </w:p>
    <w:p w:rsidR="008621BB" w:rsidRPr="00E24498" w:rsidRDefault="00E24498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E24498">
        <w:rPr>
          <w:rFonts w:ascii="Times New Roman" w:hAnsi="Times New Roman" w:cs="Times New Roman"/>
          <w:sz w:val="24"/>
          <w:szCs w:val="24"/>
        </w:rPr>
        <w:t>Зимой в северных районах, когда почва еще не промерзла.</w:t>
      </w:r>
    </w:p>
    <w:sectPr w:rsidR="008621BB" w:rsidRPr="00E24498" w:rsidSect="00EF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1305B1"/>
    <w:rsid w:val="007A4C03"/>
    <w:rsid w:val="008621BB"/>
    <w:rsid w:val="009D1CF4"/>
    <w:rsid w:val="009F6328"/>
    <w:rsid w:val="00AA0FE1"/>
    <w:rsid w:val="00C811EF"/>
    <w:rsid w:val="00DC1879"/>
    <w:rsid w:val="00E24498"/>
    <w:rsid w:val="00EF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2020-11-15T19:21:00Z</dcterms:created>
  <dcterms:modified xsi:type="dcterms:W3CDTF">2020-11-17T13:33:00Z</dcterms:modified>
</cp:coreProperties>
</file>